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9B" w:rsidRDefault="00170A9B" w:rsidP="00170A9B">
      <w:pPr>
        <w:spacing w:after="0"/>
        <w:ind w:left="-993" w:firstLine="99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0A9B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Основні нововведення до Кодексу України з процедур банкрутства</w:t>
      </w:r>
    </w:p>
    <w:p w:rsidR="00170A9B" w:rsidRPr="00170A9B" w:rsidRDefault="00170A9B" w:rsidP="00170A9B">
      <w:pPr>
        <w:spacing w:after="0"/>
        <w:ind w:left="-993" w:firstLine="99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63117" w:rsidRDefault="00170A9B" w:rsidP="00A63117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C266E" w:rsidRPr="004B5CA4">
        <w:rPr>
          <w:rFonts w:ascii="Times New Roman" w:hAnsi="Times New Roman" w:cs="Times New Roman"/>
          <w:sz w:val="28"/>
          <w:szCs w:val="28"/>
          <w:lang w:val="uk-UA"/>
        </w:rPr>
        <w:t xml:space="preserve">о основних нововведень </w:t>
      </w:r>
      <w:r w:rsidR="00A63117">
        <w:rPr>
          <w:rFonts w:ascii="Times New Roman" w:hAnsi="Times New Roman" w:cs="Times New Roman"/>
          <w:sz w:val="28"/>
          <w:szCs w:val="28"/>
          <w:lang w:val="uk-UA"/>
        </w:rPr>
        <w:t>належить</w:t>
      </w:r>
      <w:r w:rsidR="004B5C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CBD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631F1E" w:rsidRPr="0068754D">
        <w:rPr>
          <w:rFonts w:ascii="Times New Roman" w:hAnsi="Times New Roman" w:cs="Times New Roman"/>
          <w:sz w:val="28"/>
          <w:szCs w:val="28"/>
          <w:lang w:val="uk-UA"/>
        </w:rPr>
        <w:t>автоматизованої системи «Банкрутство та неплатоспроможність», що</w:t>
      </w:r>
      <w:r w:rsidR="00493CBD">
        <w:rPr>
          <w:rFonts w:ascii="Times New Roman" w:hAnsi="Times New Roman" w:cs="Times New Roman"/>
          <w:sz w:val="28"/>
          <w:szCs w:val="28"/>
          <w:lang w:val="uk-UA"/>
        </w:rPr>
        <w:t xml:space="preserve"> об’єднує необхідні реєстри та бази даних і до складу якої входить електронний кабінет арбітражного керуючого. Так, за положеннями </w:t>
      </w:r>
      <w:r w:rsidR="00493CBD" w:rsidRPr="00493CBD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статті 1</w:t>
      </w:r>
      <w:r w:rsidR="00493CBD">
        <w:rPr>
          <w:rFonts w:ascii="Times New Roman" w:hAnsi="Times New Roman" w:cs="Times New Roman"/>
          <w:sz w:val="28"/>
          <w:szCs w:val="28"/>
          <w:lang w:val="uk-UA"/>
        </w:rPr>
        <w:t xml:space="preserve">, яка викладена в новій редакції, зазначено, що «автоматизована система «Банкрутство та неплатоспроможність» – </w:t>
      </w:r>
      <w:r w:rsidR="00631F1E" w:rsidRPr="0068754D">
        <w:rPr>
          <w:rFonts w:ascii="Times New Roman" w:hAnsi="Times New Roman" w:cs="Times New Roman"/>
          <w:sz w:val="28"/>
          <w:szCs w:val="28"/>
          <w:lang w:val="uk-UA"/>
        </w:rPr>
        <w:t xml:space="preserve">сукупністю програмно-технічних і телекомунікаційних засобів, </w:t>
      </w:r>
      <w:r w:rsidR="00660E34" w:rsidRPr="0068754D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631F1E" w:rsidRPr="0068754D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 збирання, зберігання, облік, пошук, узагальнення, надання відомостей </w:t>
      </w:r>
      <w:r w:rsidR="008F528A" w:rsidRPr="0068754D">
        <w:rPr>
          <w:rFonts w:ascii="Times New Roman" w:hAnsi="Times New Roman" w:cs="Times New Roman"/>
          <w:sz w:val="28"/>
          <w:szCs w:val="28"/>
          <w:lang w:val="uk-UA"/>
        </w:rPr>
        <w:t xml:space="preserve"> про хід провадження у справі про банкрутство (неплатоспроможність) та фінансово</w:t>
      </w:r>
      <w:r w:rsidR="00C71891" w:rsidRPr="006875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F528A" w:rsidRPr="0068754D">
        <w:rPr>
          <w:rFonts w:ascii="Times New Roman" w:hAnsi="Times New Roman" w:cs="Times New Roman"/>
          <w:sz w:val="28"/>
          <w:szCs w:val="28"/>
          <w:lang w:val="uk-UA"/>
        </w:rPr>
        <w:t>економічні показники боржника, формування Єдиного реєстру боржників, відносно яких відкрито провадження у справі про банкрутство (неплатоспроможність), Єдиного реєстру арбітражних керуючих України, функціонування електронного кабінету арбітражного керуючого та захис</w:t>
      </w:r>
      <w:r w:rsidR="00300F6F" w:rsidRPr="0068754D">
        <w:rPr>
          <w:rFonts w:ascii="Times New Roman" w:hAnsi="Times New Roman" w:cs="Times New Roman"/>
          <w:sz w:val="28"/>
          <w:szCs w:val="28"/>
          <w:lang w:val="uk-UA"/>
        </w:rPr>
        <w:t>т від несанкціонованого доступу</w:t>
      </w:r>
      <w:r w:rsidR="00A6311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63117" w:rsidRDefault="00661ECC" w:rsidP="00A63117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754D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68754D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стаття 3</w:t>
      </w:r>
      <w:r w:rsidRPr="0068754D">
        <w:rPr>
          <w:rFonts w:ascii="Times New Roman" w:hAnsi="Times New Roman" w:cs="Times New Roman"/>
          <w:sz w:val="28"/>
          <w:szCs w:val="28"/>
          <w:lang w:val="uk-UA"/>
        </w:rPr>
        <w:t xml:space="preserve"> викладена в новій редакції, в якій зазначено, що Державний орган з питань банкрутства</w:t>
      </w:r>
      <w:r w:rsidR="0068754D">
        <w:rPr>
          <w:rFonts w:ascii="Times New Roman" w:hAnsi="Times New Roman" w:cs="Times New Roman"/>
          <w:sz w:val="28"/>
          <w:szCs w:val="28"/>
          <w:lang w:val="uk-UA"/>
        </w:rPr>
        <w:t xml:space="preserve"> «формує та веде Єдиний реєстр арбітражних керуючих України, Єдиний реєстр боржників, відносно яких відкрито провадження у справі про банкрутство (неплатоспроможність), що є складовими частинами автоматизованої системи «Банкрутство та неплатоспроможність», і встановлює порядок подання відомостей (інформації), необхідних для ведення зазначених реєстрів».</w:t>
      </w:r>
      <w:r w:rsidRPr="00687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7D5E" w:rsidRDefault="0068754D" w:rsidP="00A63117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відтепер позовні заяви щодо банкрутства зможуть розглядатися у спрощеному позовному провадженні без виклику сторін. Так, </w:t>
      </w:r>
      <w:r w:rsidRPr="0068754D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статтю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доповнено абзацами такого змісту</w:t>
      </w:r>
      <w:r w:rsidRPr="004B5CA4">
        <w:rPr>
          <w:rFonts w:ascii="Times New Roman" w:hAnsi="Times New Roman" w:cs="Times New Roman"/>
          <w:sz w:val="28"/>
          <w:szCs w:val="28"/>
        </w:rPr>
        <w:t>:</w:t>
      </w:r>
      <w:r w:rsidR="00A63117">
        <w:rPr>
          <w:lang w:val="uk-UA"/>
        </w:rPr>
        <w:t xml:space="preserve"> </w:t>
      </w:r>
      <w:r w:rsidR="00437D5E" w:rsidRPr="00A6311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63117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аяви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позовні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заяви)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про</w:t>
      </w:r>
      <w:r w:rsidR="00170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банкрутство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неплатоспроможність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у спорах, стороною в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боржник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банкрутство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неплатоспроможність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) за правилами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спрощеного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позовного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Позивач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право в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позовній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заяві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заявити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мотивоване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за правилами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позовного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суд за результатами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позивача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дійде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7D5E" w:rsidRPr="00A63117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позовного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зазначає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ухвалі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37D5E" w:rsidRPr="00A63117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="00437D5E" w:rsidRPr="00A6311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631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178A" w:rsidRPr="0097178A" w:rsidRDefault="00A63117" w:rsidP="0097178A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63117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Статтю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оскарження судових рішень у процедурі банкрутства (неплатоспроможності) </w:t>
      </w:r>
      <w:r w:rsidR="0097178A">
        <w:rPr>
          <w:rFonts w:ascii="Times New Roman" w:hAnsi="Times New Roman" w:cs="Times New Roman"/>
          <w:sz w:val="28"/>
          <w:szCs w:val="28"/>
          <w:lang w:val="uk-UA"/>
        </w:rPr>
        <w:t>доповнено частиною п’ятою</w:t>
      </w:r>
      <w:r w:rsidR="0097178A" w:rsidRPr="0097178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83A89">
        <w:rPr>
          <w:rFonts w:ascii="Times New Roman" w:hAnsi="Times New Roman" w:cs="Times New Roman"/>
          <w:sz w:val="28"/>
          <w:szCs w:val="28"/>
          <w:lang w:val="uk-UA"/>
        </w:rPr>
        <w:t>«Д</w:t>
      </w:r>
      <w:r w:rsidR="009D1AD6" w:rsidRPr="0097178A">
        <w:rPr>
          <w:rFonts w:ascii="Times New Roman" w:hAnsi="Times New Roman" w:cs="Times New Roman"/>
          <w:sz w:val="28"/>
          <w:szCs w:val="28"/>
          <w:lang w:val="uk-UA"/>
        </w:rPr>
        <w:t xml:space="preserve">о апеляційного або касаційного суду направляються матеріали справи у витребуваній ухвалою апеляційного чи касаційного суду частині. </w:t>
      </w:r>
      <w:r w:rsidR="009D1AD6" w:rsidRPr="0097178A">
        <w:rPr>
          <w:rFonts w:ascii="Times New Roman" w:hAnsi="Times New Roman" w:cs="Times New Roman"/>
          <w:sz w:val="28"/>
          <w:szCs w:val="28"/>
        </w:rPr>
        <w:t xml:space="preserve">Суд,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апеляційну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касаційну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скаргу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витребувати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справу про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банкрутство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неплатоспроможність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власною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ініціативою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засвідчені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господарському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суді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банкрутство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D1AD6" w:rsidRPr="0097178A">
        <w:rPr>
          <w:rFonts w:ascii="Times New Roman" w:hAnsi="Times New Roman" w:cs="Times New Roman"/>
          <w:sz w:val="28"/>
          <w:szCs w:val="28"/>
        </w:rPr>
        <w:t>неплатоспроможність</w:t>
      </w:r>
      <w:proofErr w:type="spellEnd"/>
      <w:r w:rsidR="009D1AD6" w:rsidRPr="0097178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61E6" w:rsidRPr="00964368" w:rsidRDefault="009D1AD6" w:rsidP="0097178A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1AD6">
        <w:rPr>
          <w:rFonts w:ascii="Times New Roman" w:hAnsi="Times New Roman" w:cs="Times New Roman"/>
          <w:sz w:val="28"/>
          <w:szCs w:val="28"/>
        </w:rPr>
        <w:lastRenderedPageBreak/>
        <w:t>Матеріали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банкрутство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неплатоспроможність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заяви (позову),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поданої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поданого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) в порядку,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Кодексу,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направляються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господарським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судом до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апеляційного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касаційного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суду в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засвідчені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господарському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суді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банкрутство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1AD6">
        <w:rPr>
          <w:rFonts w:ascii="Times New Roman" w:hAnsi="Times New Roman" w:cs="Times New Roman"/>
          <w:sz w:val="28"/>
          <w:szCs w:val="28"/>
        </w:rPr>
        <w:t>неплатоспроможність</w:t>
      </w:r>
      <w:proofErr w:type="spellEnd"/>
      <w:r w:rsidRPr="009D1AD6">
        <w:rPr>
          <w:rFonts w:ascii="Times New Roman" w:hAnsi="Times New Roman" w:cs="Times New Roman"/>
          <w:sz w:val="28"/>
          <w:szCs w:val="28"/>
        </w:rPr>
        <w:t>)</w:t>
      </w:r>
      <w:r w:rsidRPr="009D1AD6">
        <w:rPr>
          <w:rFonts w:ascii="Times New Roman" w:hAnsi="Times New Roman" w:cs="Times New Roman"/>
          <w:sz w:val="28"/>
          <w:szCs w:val="28"/>
          <w:lang w:val="uk-UA"/>
        </w:rPr>
        <w:t>».</w:t>
      </w:r>
      <w:proofErr w:type="gramEnd"/>
    </w:p>
    <w:p w:rsidR="006F0F4E" w:rsidRDefault="00FE773C" w:rsidP="00FE773C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Подання заяв про відкриття провадження у справі про банкрутство регламентовано </w:t>
      </w:r>
      <w:r w:rsidRPr="00FE773C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статтею 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Кодексу, в новій редакції якої зазначено, що</w:t>
      </w:r>
      <w:r w:rsidR="00C1348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4C3091" w:rsidRPr="007C61E6">
        <w:rPr>
          <w:rFonts w:ascii="Times New Roman" w:hAnsi="Times New Roman" w:cs="Times New Roman"/>
          <w:sz w:val="28"/>
          <w:szCs w:val="28"/>
          <w:lang w:val="uk-UA"/>
        </w:rPr>
        <w:t>аява про відкриття провадження у справі про банкрутство подається кредитором або боржником, а стосовно боржника – державного підприємства або господарського товариства, у</w:t>
      </w:r>
      <w:r w:rsidR="007C61E6" w:rsidRPr="007C61E6">
        <w:rPr>
          <w:rFonts w:ascii="Times New Roman" w:hAnsi="Times New Roman" w:cs="Times New Roman"/>
          <w:sz w:val="28"/>
          <w:szCs w:val="28"/>
          <w:lang w:val="uk-UA"/>
        </w:rPr>
        <w:t xml:space="preserve"> статутному капіталі якого більше 50 відсотків акцій (часток) належать державі – органом (суб’єктом), уповноваженим управляти державним майном, у письмовій формі</w:t>
      </w:r>
      <w:r w:rsidR="00C134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61E6" w:rsidRPr="007C6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1891" w:rsidRDefault="00C13489" w:rsidP="006F0F4E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до переліку документів, які має містити заява також внесено </w:t>
      </w:r>
      <w:r w:rsidR="006F0F4E">
        <w:rPr>
          <w:rFonts w:ascii="Times New Roman" w:hAnsi="Times New Roman" w:cs="Times New Roman"/>
          <w:sz w:val="28"/>
          <w:szCs w:val="28"/>
          <w:lang w:val="uk-UA"/>
        </w:rPr>
        <w:t xml:space="preserve">зміни. Зокрема, </w:t>
      </w:r>
      <w:r w:rsidR="006F0F4E" w:rsidRPr="006F0F4E">
        <w:rPr>
          <w:rFonts w:ascii="Times New Roman" w:hAnsi="Times New Roman" w:cs="Times New Roman"/>
          <w:b/>
          <w:sz w:val="28"/>
          <w:szCs w:val="28"/>
          <w:lang w:val="uk-UA"/>
        </w:rPr>
        <w:t>доповнено</w:t>
      </w:r>
      <w:r w:rsidR="006F0F4E">
        <w:rPr>
          <w:rFonts w:ascii="Times New Roman" w:hAnsi="Times New Roman" w:cs="Times New Roman"/>
          <w:sz w:val="28"/>
          <w:szCs w:val="28"/>
          <w:lang w:val="uk-UA"/>
        </w:rPr>
        <w:t xml:space="preserve"> таким змістом: «</w:t>
      </w:r>
      <w:r w:rsidR="007C61E6" w:rsidRPr="007C61E6">
        <w:rPr>
          <w:rFonts w:ascii="Times New Roman" w:hAnsi="Times New Roman" w:cs="Times New Roman"/>
          <w:sz w:val="28"/>
          <w:szCs w:val="28"/>
          <w:lang w:val="uk-UA"/>
        </w:rPr>
        <w:t>найменування органу (суб’єкта), уповноваженого управляти державним майном щодо боржника – державного підприємства або господарського товариства, у статутному капіталі якого більше 50 відсотків акцій (часток) належать державі</w:t>
      </w:r>
      <w:r w:rsidR="006F0F4E">
        <w:rPr>
          <w:rFonts w:ascii="Times New Roman" w:hAnsi="Times New Roman" w:cs="Times New Roman"/>
          <w:sz w:val="28"/>
          <w:szCs w:val="28"/>
          <w:lang w:val="uk-UA"/>
        </w:rPr>
        <w:t xml:space="preserve">», а також </w:t>
      </w:r>
      <w:r w:rsidR="006F0F4E" w:rsidRPr="006F0F4E">
        <w:rPr>
          <w:rFonts w:ascii="Times New Roman" w:hAnsi="Times New Roman" w:cs="Times New Roman"/>
          <w:b/>
          <w:sz w:val="28"/>
          <w:szCs w:val="28"/>
          <w:lang w:val="uk-UA"/>
        </w:rPr>
        <w:t>виключено</w:t>
      </w:r>
      <w:r w:rsidR="006F0F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0F4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E29AF" w:rsidRPr="00AE29AF">
        <w:rPr>
          <w:rStyle w:val="rvts0"/>
          <w:rFonts w:ascii="Times New Roman" w:hAnsi="Times New Roman" w:cs="Times New Roman"/>
          <w:sz w:val="28"/>
        </w:rPr>
        <w:t>докази</w:t>
      </w:r>
      <w:proofErr w:type="spellEnd"/>
      <w:r w:rsidR="00AE29AF" w:rsidRPr="00AE29AF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AE29AF" w:rsidRPr="00AE29AF">
        <w:rPr>
          <w:rStyle w:val="rvts0"/>
          <w:rFonts w:ascii="Times New Roman" w:hAnsi="Times New Roman" w:cs="Times New Roman"/>
          <w:sz w:val="28"/>
        </w:rPr>
        <w:t>сплати</w:t>
      </w:r>
      <w:proofErr w:type="spellEnd"/>
      <w:r w:rsidR="00AE29AF" w:rsidRPr="00AE29AF">
        <w:rPr>
          <w:rStyle w:val="rvts0"/>
          <w:rFonts w:ascii="Times New Roman" w:hAnsi="Times New Roman" w:cs="Times New Roman"/>
          <w:sz w:val="28"/>
        </w:rPr>
        <w:t xml:space="preserve"> судового </w:t>
      </w:r>
      <w:proofErr w:type="spellStart"/>
      <w:r w:rsidR="00AE29AF" w:rsidRPr="00AE29AF">
        <w:rPr>
          <w:rStyle w:val="rvts0"/>
          <w:rFonts w:ascii="Times New Roman" w:hAnsi="Times New Roman" w:cs="Times New Roman"/>
          <w:sz w:val="28"/>
        </w:rPr>
        <w:t>збору</w:t>
      </w:r>
      <w:proofErr w:type="spellEnd"/>
      <w:r w:rsidR="00AE29AF" w:rsidRPr="00AE29AF">
        <w:rPr>
          <w:rStyle w:val="rvts0"/>
          <w:rFonts w:ascii="Times New Roman" w:hAnsi="Times New Roman" w:cs="Times New Roman"/>
          <w:sz w:val="28"/>
        </w:rPr>
        <w:t xml:space="preserve">, </w:t>
      </w:r>
      <w:proofErr w:type="spellStart"/>
      <w:r w:rsidR="00AE29AF" w:rsidRPr="00AE29AF">
        <w:rPr>
          <w:rStyle w:val="rvts0"/>
          <w:rFonts w:ascii="Times New Roman" w:hAnsi="Times New Roman" w:cs="Times New Roman"/>
          <w:sz w:val="28"/>
        </w:rPr>
        <w:t>крім</w:t>
      </w:r>
      <w:proofErr w:type="spellEnd"/>
      <w:r w:rsidR="00AE29AF" w:rsidRPr="00AE29AF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AE29AF" w:rsidRPr="00AE29AF">
        <w:rPr>
          <w:rStyle w:val="rvts0"/>
          <w:rFonts w:ascii="Times New Roman" w:hAnsi="Times New Roman" w:cs="Times New Roman"/>
          <w:sz w:val="28"/>
        </w:rPr>
        <w:t>випадків</w:t>
      </w:r>
      <w:proofErr w:type="spellEnd"/>
      <w:r w:rsidR="00AE29AF" w:rsidRPr="00AE29AF">
        <w:rPr>
          <w:rStyle w:val="rvts0"/>
          <w:rFonts w:ascii="Times New Roman" w:hAnsi="Times New Roman" w:cs="Times New Roman"/>
          <w:sz w:val="28"/>
        </w:rPr>
        <w:t xml:space="preserve">, коли </w:t>
      </w:r>
      <w:proofErr w:type="spellStart"/>
      <w:r w:rsidR="00AE29AF" w:rsidRPr="00AE29AF">
        <w:rPr>
          <w:rStyle w:val="rvts0"/>
          <w:rFonts w:ascii="Times New Roman" w:hAnsi="Times New Roman" w:cs="Times New Roman"/>
          <w:sz w:val="28"/>
        </w:rPr>
        <w:t>згідно</w:t>
      </w:r>
      <w:proofErr w:type="spellEnd"/>
      <w:r w:rsidR="00AE29AF" w:rsidRPr="00AE29AF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AE29AF" w:rsidRPr="00AE29AF">
        <w:rPr>
          <w:rStyle w:val="rvts0"/>
          <w:rFonts w:ascii="Times New Roman" w:hAnsi="Times New Roman" w:cs="Times New Roman"/>
          <w:sz w:val="28"/>
        </w:rPr>
        <w:t>із</w:t>
      </w:r>
      <w:proofErr w:type="spellEnd"/>
      <w:r w:rsidR="00AE29AF" w:rsidRPr="00AE29AF">
        <w:rPr>
          <w:rStyle w:val="rvts0"/>
          <w:rFonts w:ascii="Times New Roman" w:hAnsi="Times New Roman" w:cs="Times New Roman"/>
          <w:sz w:val="28"/>
        </w:rPr>
        <w:t xml:space="preserve"> законом </w:t>
      </w:r>
      <w:proofErr w:type="spellStart"/>
      <w:r w:rsidR="00AE29AF" w:rsidRPr="00AE29AF">
        <w:rPr>
          <w:rStyle w:val="rvts0"/>
          <w:rFonts w:ascii="Times New Roman" w:hAnsi="Times New Roman" w:cs="Times New Roman"/>
          <w:sz w:val="28"/>
        </w:rPr>
        <w:t>судовий</w:t>
      </w:r>
      <w:proofErr w:type="spellEnd"/>
      <w:r w:rsidR="00AE29AF" w:rsidRPr="00AE29AF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AE29AF" w:rsidRPr="00AE29AF">
        <w:rPr>
          <w:rStyle w:val="rvts0"/>
          <w:rFonts w:ascii="Times New Roman" w:hAnsi="Times New Roman" w:cs="Times New Roman"/>
          <w:sz w:val="28"/>
        </w:rPr>
        <w:t>збір</w:t>
      </w:r>
      <w:proofErr w:type="spellEnd"/>
      <w:r w:rsidR="00AE29AF" w:rsidRPr="00AE29AF">
        <w:rPr>
          <w:rStyle w:val="rvts0"/>
          <w:rFonts w:ascii="Times New Roman" w:hAnsi="Times New Roman" w:cs="Times New Roman"/>
          <w:sz w:val="28"/>
        </w:rPr>
        <w:t xml:space="preserve"> не </w:t>
      </w:r>
      <w:proofErr w:type="spellStart"/>
      <w:r w:rsidR="00AE29AF" w:rsidRPr="00AE29AF">
        <w:rPr>
          <w:rStyle w:val="rvts0"/>
          <w:rFonts w:ascii="Times New Roman" w:hAnsi="Times New Roman" w:cs="Times New Roman"/>
          <w:sz w:val="28"/>
        </w:rPr>
        <w:t>підлягає</w:t>
      </w:r>
      <w:proofErr w:type="spellEnd"/>
      <w:r w:rsidR="00AE29AF" w:rsidRPr="00AE29AF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AE29AF" w:rsidRPr="00AE29AF">
        <w:rPr>
          <w:rStyle w:val="rvts0"/>
          <w:rFonts w:ascii="Times New Roman" w:hAnsi="Times New Roman" w:cs="Times New Roman"/>
          <w:sz w:val="28"/>
        </w:rPr>
        <w:t>сплаті</w:t>
      </w:r>
      <w:proofErr w:type="spellEnd"/>
      <w:r w:rsidR="00AE29AF" w:rsidRPr="00AE29AF">
        <w:rPr>
          <w:rStyle w:val="rvts0"/>
          <w:rFonts w:ascii="Times New Roman" w:hAnsi="Times New Roman" w:cs="Times New Roman"/>
          <w:sz w:val="28"/>
        </w:rPr>
        <w:t>;</w:t>
      </w:r>
      <w:r w:rsidR="006F0F4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71891" w:rsidRDefault="00237B1D" w:rsidP="006F0F4E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Важливим нововведенням є й те, що</w:t>
      </w:r>
      <w:r w:rsidR="006F0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F4E" w:rsidRPr="006F0F4E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статтю 40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«Забезпечення вимог кредиторів»</w:t>
      </w:r>
      <w:r w:rsidR="006F0F4E">
        <w:rPr>
          <w:rFonts w:ascii="Times New Roman" w:hAnsi="Times New Roman" w:cs="Times New Roman"/>
          <w:sz w:val="28"/>
          <w:szCs w:val="28"/>
          <w:lang w:val="uk-UA"/>
        </w:rPr>
        <w:t xml:space="preserve"> доповнено нормою, яка передбачає, що у</w:t>
      </w:r>
      <w:r w:rsidR="00C71891" w:rsidRPr="006F0F4E">
        <w:rPr>
          <w:rFonts w:ascii="Times New Roman" w:hAnsi="Times New Roman" w:cs="Times New Roman"/>
          <w:sz w:val="28"/>
          <w:szCs w:val="28"/>
          <w:lang w:val="uk-UA"/>
        </w:rPr>
        <w:t xml:space="preserve">хвала про вжиття заходів забезпечення вимог кредиторів є виконавчим документом та </w:t>
      </w:r>
      <w:r w:rsidR="006F0F4E">
        <w:rPr>
          <w:rFonts w:ascii="Times New Roman" w:hAnsi="Times New Roman" w:cs="Times New Roman"/>
          <w:sz w:val="28"/>
          <w:szCs w:val="28"/>
          <w:lang w:val="uk-UA"/>
        </w:rPr>
        <w:t>підлягає примусовому виконанню.</w:t>
      </w:r>
    </w:p>
    <w:p w:rsidR="00537EB5" w:rsidRDefault="00237B1D" w:rsidP="00537EB5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у новій редакції викладено норми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статті</w:t>
      </w:r>
      <w:r w:rsidRPr="00237B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42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«Визнання недійсними правочинів боржника», </w:t>
      </w:r>
      <w:r w:rsidRPr="00237B1D">
        <w:rPr>
          <w:rFonts w:ascii="Times New Roman" w:hAnsi="Times New Roman" w:cs="Times New Roman"/>
          <w:sz w:val="28"/>
          <w:szCs w:val="28"/>
          <w:lang w:val="uk-UA"/>
        </w:rPr>
        <w:t>де зазначено, що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0A9B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осподарський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суд у межах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банкрутство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арбітражного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кредитора,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поданою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в порядку,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Кодексу,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недійсними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правочини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спростувати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майнові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вчинені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боржником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банкрутство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передували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відкриттю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банкрутство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718" w:rsidRPr="00237B1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397718" w:rsidRPr="00237B1D">
        <w:rPr>
          <w:rFonts w:ascii="Times New Roman" w:hAnsi="Times New Roman" w:cs="Times New Roman"/>
          <w:sz w:val="28"/>
          <w:szCs w:val="28"/>
        </w:rPr>
        <w:t xml:space="preserve"> вони порушил</w:t>
      </w:r>
      <w:r>
        <w:rPr>
          <w:rFonts w:ascii="Times New Roman" w:hAnsi="Times New Roman" w:cs="Times New Roman"/>
          <w:sz w:val="28"/>
          <w:szCs w:val="28"/>
        </w:rPr>
        <w:t xml:space="preserve">и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боржника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кредиторів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7718" w:rsidRPr="00237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EB5" w:rsidRDefault="00537EB5" w:rsidP="00537EB5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="00D35BA8" w:rsidRPr="00537E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таття 58 </w:t>
      </w:r>
      <w:r w:rsidRPr="00537EB5">
        <w:rPr>
          <w:rFonts w:ascii="Times New Roman" w:hAnsi="Times New Roman" w:cs="Times New Roman"/>
          <w:sz w:val="28"/>
          <w:szCs w:val="28"/>
          <w:lang w:val="uk-UA"/>
        </w:rPr>
        <w:t xml:space="preserve">щодо постанови про визнання боржника банкрутом і відкриття ліквідаційної процедури </w:t>
      </w:r>
      <w:r>
        <w:rPr>
          <w:rFonts w:ascii="Times New Roman" w:hAnsi="Times New Roman" w:cs="Times New Roman"/>
          <w:sz w:val="28"/>
          <w:szCs w:val="28"/>
          <w:lang w:val="uk-UA"/>
        </w:rPr>
        <w:t>доповнена</w:t>
      </w:r>
      <w:r w:rsidR="00D35BA8" w:rsidRPr="00537EB5">
        <w:rPr>
          <w:rFonts w:ascii="Times New Roman" w:hAnsi="Times New Roman" w:cs="Times New Roman"/>
          <w:sz w:val="28"/>
          <w:szCs w:val="28"/>
          <w:lang w:val="uk-UA"/>
        </w:rPr>
        <w:t xml:space="preserve"> частиною другою такого змісту:</w:t>
      </w:r>
      <w:r w:rsidRPr="00FF1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9BC" w:rsidRPr="00FF19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F19BC" w:rsidRPr="00537EB5">
        <w:rPr>
          <w:rFonts w:ascii="Times New Roman" w:hAnsi="Times New Roman" w:cs="Times New Roman"/>
          <w:sz w:val="28"/>
          <w:szCs w:val="28"/>
          <w:lang w:val="uk-UA"/>
        </w:rPr>
        <w:t xml:space="preserve">За клопотанням зборів кредиторів або ліквідатора господарський суд може прийняти рішення про введення процедури санації і після визнання боржника банкрутом, за умови наявності схваленого зборами кредиторів плану санації.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кредиторами плану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санації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Кодексу. </w:t>
      </w:r>
      <w:proofErr w:type="spellStart"/>
      <w:proofErr w:type="gramStart"/>
      <w:r w:rsidR="00FF19BC" w:rsidRPr="00FF19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F19BC" w:rsidRPr="00FF19B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кредиторів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клопотанням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санації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lastRenderedPageBreak/>
        <w:t>призначення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санацією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зборами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кредиторів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у порядку,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Кодексу для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санації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кредиторів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враховуються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голоси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кредиторів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Кодексу не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права голосу при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схваленні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санації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="00FF19BC" w:rsidRPr="00FF19B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Схвалений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кредиторами план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санації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кредиторів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санації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санацією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proofErr w:type="gramStart"/>
      <w:r w:rsidR="00FF19BC" w:rsidRPr="00FF1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19BC" w:rsidRPr="00FF19BC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C" w:rsidRPr="00FF19B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FF19BC" w:rsidRPr="00FF19BC">
        <w:rPr>
          <w:rFonts w:ascii="Times New Roman" w:hAnsi="Times New Roman" w:cs="Times New Roman"/>
          <w:sz w:val="28"/>
          <w:szCs w:val="28"/>
        </w:rPr>
        <w:t>.</w:t>
      </w:r>
    </w:p>
    <w:p w:rsidR="00FF19BC" w:rsidRDefault="00FF19BC" w:rsidP="00537EB5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Господарський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суд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постановляє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ухвалу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санації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боржника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санацією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санації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сьомої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Кодексу. </w:t>
      </w:r>
      <w:proofErr w:type="gramStart"/>
      <w:r w:rsidRPr="00FF19B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постановлення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господарським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судом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ухвали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введенні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санації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затвердженні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санації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боржника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процедура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Постановлення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ухвали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введенні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санації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затвердженні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санації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перешкоджає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повторному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зверненню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до суду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Pr="00FF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9BC">
        <w:rPr>
          <w:rFonts w:ascii="Times New Roman" w:hAnsi="Times New Roman" w:cs="Times New Roman"/>
          <w:sz w:val="28"/>
          <w:szCs w:val="28"/>
        </w:rPr>
        <w:t>клопотанням</w:t>
      </w:r>
      <w:proofErr w:type="spellEnd"/>
      <w:r w:rsidRPr="00FF19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F19BC">
        <w:rPr>
          <w:rFonts w:ascii="Times New Roman" w:hAnsi="Times New Roman" w:cs="Times New Roman"/>
          <w:sz w:val="28"/>
          <w:szCs w:val="28"/>
        </w:rPr>
        <w:t>.</w:t>
      </w:r>
    </w:p>
    <w:p w:rsidR="00170A9B" w:rsidRDefault="00517B87" w:rsidP="00170A9B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у </w:t>
      </w:r>
      <w:r w:rsidRPr="00517B87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статті 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розширено перелік підстав з яких господарський суд закриває провадження у справі про банкрутство (неплатоспроможність), зокрема </w:t>
      </w:r>
      <w:r w:rsidR="00FF19BC" w:rsidRPr="00FF19BC">
        <w:rPr>
          <w:rFonts w:ascii="Times New Roman" w:hAnsi="Times New Roman" w:cs="Times New Roman"/>
          <w:sz w:val="28"/>
          <w:szCs w:val="28"/>
          <w:lang w:val="uk-UA"/>
        </w:rPr>
        <w:t>у разі: смерті, оголошення померлим або визнання безвісно відсутнім боржника – фізичної особи; укладення мирової угоди між боржником та кредиторами відповідно до статті 192 Господарського процесуального кодексу України; прийняття рішення про приватизацію боржника, яким є державне підприємство або господарське товариство, у статутному капіталі якого більше 50 відсотків акцій (часток)</w:t>
      </w:r>
      <w:r w:rsidR="00257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належать державі.</w:t>
      </w:r>
    </w:p>
    <w:p w:rsidR="006C7AEF" w:rsidRPr="00170A9B" w:rsidRDefault="006C7AEF" w:rsidP="00170A9B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значно розширено </w:t>
      </w:r>
      <w:r w:rsidRPr="006C7AEF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статтю 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щодо особливостей банкрутства державних підприємств та підприємств, у статутному капіталі яких частка державної власності перевищує 50 відсотків</w:t>
      </w:r>
      <w:r w:rsidR="00170A9B">
        <w:rPr>
          <w:rFonts w:ascii="Times New Roman" w:hAnsi="Times New Roman" w:cs="Times New Roman"/>
          <w:sz w:val="28"/>
          <w:szCs w:val="28"/>
          <w:lang w:val="uk-UA"/>
        </w:rPr>
        <w:t xml:space="preserve">, зокрема встановлено, що </w:t>
      </w:r>
      <w:r w:rsidR="00170A9B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рбітражний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керуючий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с</w:t>
      </w:r>
      <w:r w:rsidR="00170A9B">
        <w:rPr>
          <w:rFonts w:ascii="Times New Roman" w:hAnsi="Times New Roman" w:cs="Times New Roman"/>
          <w:bCs/>
          <w:sz w:val="28"/>
          <w:szCs w:val="28"/>
        </w:rPr>
        <w:t>праві</w:t>
      </w:r>
      <w:proofErr w:type="spellEnd"/>
      <w:r w:rsidR="00170A9B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="00170A9B">
        <w:rPr>
          <w:rFonts w:ascii="Times New Roman" w:hAnsi="Times New Roman" w:cs="Times New Roman"/>
          <w:bCs/>
          <w:sz w:val="28"/>
          <w:szCs w:val="28"/>
        </w:rPr>
        <w:t>банкрутство</w:t>
      </w:r>
      <w:proofErr w:type="spellEnd"/>
      <w:r w:rsidR="0017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0A9B">
        <w:rPr>
          <w:rFonts w:ascii="Times New Roman" w:hAnsi="Times New Roman" w:cs="Times New Roman"/>
          <w:bCs/>
          <w:sz w:val="28"/>
          <w:szCs w:val="28"/>
        </w:rPr>
        <w:t>державних</w:t>
      </w:r>
      <w:proofErr w:type="spellEnd"/>
      <w:r w:rsidR="00170A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підприємств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господарських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товариств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, у статутному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капіталі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більше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50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відсотків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акцій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часток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) належать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державі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0A9B" w:rsidRPr="00170A9B">
        <w:rPr>
          <w:rFonts w:ascii="Times New Roman" w:hAnsi="Times New Roman" w:cs="Times New Roman"/>
          <w:b/>
          <w:bCs/>
          <w:sz w:val="28"/>
          <w:szCs w:val="28"/>
        </w:rPr>
        <w:t xml:space="preserve">повинен </w:t>
      </w:r>
      <w:proofErr w:type="spellStart"/>
      <w:r w:rsidR="00170A9B" w:rsidRPr="00170A9B">
        <w:rPr>
          <w:rFonts w:ascii="Times New Roman" w:hAnsi="Times New Roman" w:cs="Times New Roman"/>
          <w:b/>
          <w:bCs/>
          <w:sz w:val="28"/>
          <w:szCs w:val="28"/>
        </w:rPr>
        <w:t>скласти</w:t>
      </w:r>
      <w:proofErr w:type="spellEnd"/>
      <w:r w:rsidR="00170A9B" w:rsidRPr="00170A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0A9B" w:rsidRPr="00170A9B">
        <w:rPr>
          <w:rFonts w:ascii="Times New Roman" w:hAnsi="Times New Roman" w:cs="Times New Roman"/>
          <w:b/>
          <w:bCs/>
          <w:sz w:val="28"/>
          <w:szCs w:val="28"/>
        </w:rPr>
        <w:t>іспит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програмою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підготовки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арбітражних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керуючих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у справах про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банкрутство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державних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підприємств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господарських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товариств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, у статутному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капіталі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більше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50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відсотків</w:t>
      </w:r>
      <w:proofErr w:type="spellEnd"/>
      <w:r w:rsidR="00170A9B" w:rsidRPr="0017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0A9B" w:rsidRPr="00170A9B">
        <w:rPr>
          <w:rFonts w:ascii="Times New Roman" w:hAnsi="Times New Roman" w:cs="Times New Roman"/>
          <w:bCs/>
          <w:sz w:val="28"/>
          <w:szCs w:val="28"/>
        </w:rPr>
        <w:t>а</w:t>
      </w:r>
      <w:r w:rsidR="00170A9B">
        <w:rPr>
          <w:rFonts w:ascii="Times New Roman" w:hAnsi="Times New Roman" w:cs="Times New Roman"/>
          <w:bCs/>
          <w:sz w:val="28"/>
          <w:szCs w:val="28"/>
        </w:rPr>
        <w:t>кцій</w:t>
      </w:r>
      <w:proofErr w:type="spellEnd"/>
      <w:r w:rsidR="00170A9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170A9B">
        <w:rPr>
          <w:rFonts w:ascii="Times New Roman" w:hAnsi="Times New Roman" w:cs="Times New Roman"/>
          <w:bCs/>
          <w:sz w:val="28"/>
          <w:szCs w:val="28"/>
        </w:rPr>
        <w:t>часток</w:t>
      </w:r>
      <w:proofErr w:type="spellEnd"/>
      <w:r w:rsidR="00170A9B">
        <w:rPr>
          <w:rFonts w:ascii="Times New Roman" w:hAnsi="Times New Roman" w:cs="Times New Roman"/>
          <w:bCs/>
          <w:sz w:val="28"/>
          <w:szCs w:val="28"/>
        </w:rPr>
        <w:t xml:space="preserve">) належать </w:t>
      </w:r>
      <w:proofErr w:type="spellStart"/>
      <w:r w:rsidR="00170A9B">
        <w:rPr>
          <w:rFonts w:ascii="Times New Roman" w:hAnsi="Times New Roman" w:cs="Times New Roman"/>
          <w:bCs/>
          <w:sz w:val="28"/>
          <w:szCs w:val="28"/>
        </w:rPr>
        <w:t>державі</w:t>
      </w:r>
      <w:proofErr w:type="spellEnd"/>
      <w:r w:rsidR="00170A9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94AD3" w:rsidRDefault="00194AD3" w:rsidP="00194AD3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новій редакції </w:t>
      </w:r>
      <w:r w:rsidRPr="00194AD3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статті 114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розширено зобов’язання арбітражних керуючих у справі про неплатоспроможність фізичної особи, зокрема доповнено такими положеннями</w:t>
      </w:r>
      <w:r w:rsidRPr="00194AD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94AD3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AD3">
        <w:rPr>
          <w:rFonts w:ascii="Times New Roman" w:hAnsi="Times New Roman" w:cs="Times New Roman"/>
          <w:sz w:val="28"/>
          <w:szCs w:val="28"/>
          <w:lang w:val="uk-UA"/>
        </w:rPr>
        <w:t>розглядати заяви кредиторів із грошовими вимогами до боржника, що надійшли у встанов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леному цим Кодексом порядку; </w:t>
      </w:r>
      <w:r w:rsidRPr="00194AD3">
        <w:rPr>
          <w:rFonts w:ascii="Times New Roman" w:hAnsi="Times New Roman" w:cs="Times New Roman"/>
          <w:sz w:val="28"/>
          <w:szCs w:val="28"/>
          <w:lang w:val="uk-UA"/>
        </w:rPr>
        <w:t>повідомляти кредиторів про резу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льтати розгляду їхніх вимог; </w:t>
      </w:r>
      <w:r w:rsidRPr="00194AD3">
        <w:rPr>
          <w:rFonts w:ascii="Times New Roman" w:hAnsi="Times New Roman" w:cs="Times New Roman"/>
          <w:sz w:val="28"/>
          <w:szCs w:val="28"/>
          <w:lang w:val="uk-UA"/>
        </w:rPr>
        <w:t xml:space="preserve">скласти та у випадках, передбачених цим Кодексом, </w:t>
      </w:r>
      <w:r w:rsidRPr="00194AD3">
        <w:rPr>
          <w:rFonts w:ascii="Times New Roman" w:hAnsi="Times New Roman" w:cs="Times New Roman"/>
          <w:sz w:val="28"/>
          <w:szCs w:val="28"/>
          <w:lang w:val="uk-UA"/>
        </w:rPr>
        <w:lastRenderedPageBreak/>
        <w:t>ве</w:t>
      </w:r>
      <w:r w:rsidR="00AA1F86">
        <w:rPr>
          <w:rFonts w:ascii="Times New Roman" w:hAnsi="Times New Roman" w:cs="Times New Roman"/>
          <w:sz w:val="28"/>
          <w:szCs w:val="28"/>
          <w:lang w:val="uk-UA"/>
        </w:rPr>
        <w:t xml:space="preserve">сти реєстр вимог кредиторів; </w:t>
      </w:r>
      <w:r w:rsidRPr="00194AD3">
        <w:rPr>
          <w:rFonts w:ascii="Times New Roman" w:hAnsi="Times New Roman" w:cs="Times New Roman"/>
          <w:sz w:val="28"/>
          <w:szCs w:val="28"/>
          <w:lang w:val="uk-UA"/>
        </w:rPr>
        <w:t xml:space="preserve">скликати збори кредиторів та організовувати їх проведення; </w:t>
      </w:r>
      <w:r w:rsidR="00AA1F86">
        <w:rPr>
          <w:rFonts w:ascii="Times New Roman" w:hAnsi="Times New Roman" w:cs="Times New Roman"/>
          <w:sz w:val="28"/>
          <w:szCs w:val="28"/>
          <w:lang w:val="uk-UA"/>
        </w:rPr>
        <w:t>сформувати ліквідаційну масу.</w:t>
      </w:r>
    </w:p>
    <w:p w:rsidR="00AA1F86" w:rsidRDefault="00AA1F86" w:rsidP="00194AD3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зміни торкнулися і підстав для відкриття провадження у справі про неплатоспроможність, про які зазначено у </w:t>
      </w:r>
      <w:r w:rsidRPr="00AA1F86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статті 115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602351">
        <w:rPr>
          <w:rFonts w:ascii="Times New Roman" w:hAnsi="Times New Roman" w:cs="Times New Roman"/>
          <w:sz w:val="28"/>
          <w:szCs w:val="28"/>
          <w:lang w:val="uk-UA"/>
        </w:rPr>
        <w:t xml:space="preserve">Так, у частині другій цієї статті </w:t>
      </w:r>
      <w:r w:rsidR="00602351" w:rsidRPr="00602351">
        <w:rPr>
          <w:rFonts w:ascii="Times New Roman" w:hAnsi="Times New Roman" w:cs="Times New Roman"/>
          <w:sz w:val="28"/>
          <w:szCs w:val="28"/>
          <w:lang w:val="uk-UA"/>
        </w:rPr>
        <w:t>пункт перший</w:t>
      </w:r>
      <w:r w:rsidR="0060235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прострочених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боржника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перед кредитором (кредиторами) становить не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мінімальної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плати</w:t>
      </w:r>
      <w:r w:rsidR="00602351" w:rsidRPr="0060235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02351">
        <w:rPr>
          <w:rFonts w:ascii="Times New Roman" w:hAnsi="Times New Roman" w:cs="Times New Roman"/>
          <w:sz w:val="28"/>
          <w:szCs w:val="28"/>
          <w:lang w:val="uk-UA"/>
        </w:rPr>
        <w:t xml:space="preserve">» – </w:t>
      </w:r>
      <w:r w:rsidR="00602351" w:rsidRPr="00602351">
        <w:rPr>
          <w:rFonts w:ascii="Times New Roman" w:hAnsi="Times New Roman" w:cs="Times New Roman"/>
          <w:b/>
          <w:sz w:val="28"/>
          <w:szCs w:val="28"/>
          <w:lang w:val="uk-UA"/>
        </w:rPr>
        <w:t>виключено</w:t>
      </w:r>
      <w:r w:rsidR="00602351" w:rsidRPr="00602351">
        <w:rPr>
          <w:rFonts w:ascii="Times New Roman" w:hAnsi="Times New Roman" w:cs="Times New Roman"/>
          <w:sz w:val="28"/>
          <w:szCs w:val="28"/>
        </w:rPr>
        <w:t>;</w:t>
      </w:r>
      <w:r w:rsidR="00602351">
        <w:rPr>
          <w:rFonts w:ascii="Times New Roman" w:hAnsi="Times New Roman" w:cs="Times New Roman"/>
          <w:sz w:val="28"/>
          <w:szCs w:val="28"/>
          <w:lang w:val="uk-UA"/>
        </w:rPr>
        <w:t xml:space="preserve"> а пункт третій викладено в такій редакції – «</w:t>
      </w:r>
      <w:r w:rsidR="00602351" w:rsidRPr="0060235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боржника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відсутнє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, на яке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звернено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здійснені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виконавцем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="006023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02351">
        <w:rPr>
          <w:rFonts w:ascii="Times New Roman" w:hAnsi="Times New Roman" w:cs="Times New Roman"/>
          <w:sz w:val="28"/>
          <w:szCs w:val="28"/>
        </w:rPr>
        <w:t xml:space="preserve"> </w:t>
      </w:r>
      <w:r w:rsidR="0060235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02351" w:rsidRPr="0060235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виконав</w:t>
      </w:r>
      <w:r w:rsidR="00602351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60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351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="0060235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02351" w:rsidRPr="00602351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розшуку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такого майна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виявилися</w:t>
      </w:r>
      <w:proofErr w:type="spellEnd"/>
      <w:r w:rsidR="00602351" w:rsidRPr="0060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351" w:rsidRPr="00602351">
        <w:rPr>
          <w:rFonts w:ascii="Times New Roman" w:hAnsi="Times New Roman" w:cs="Times New Roman"/>
          <w:sz w:val="28"/>
          <w:szCs w:val="28"/>
        </w:rPr>
        <w:t>безрезультатними</w:t>
      </w:r>
      <w:proofErr w:type="spellEnd"/>
      <w:r w:rsidR="0060235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011FA" w:rsidRDefault="00602351" w:rsidP="009011FA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5B314C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статті 116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заяв про відкриття провадження у справі про неплатоспроможність</w:t>
      </w:r>
      <w:r w:rsidR="005B314C">
        <w:rPr>
          <w:rFonts w:ascii="Times New Roman" w:hAnsi="Times New Roman" w:cs="Times New Roman"/>
          <w:sz w:val="28"/>
          <w:szCs w:val="28"/>
          <w:lang w:val="uk-UA"/>
        </w:rPr>
        <w:t xml:space="preserve"> абзац перший частини п’ятої викладено в такій редакції</w:t>
      </w:r>
      <w:r w:rsidR="005B314C" w:rsidRPr="005B314C">
        <w:rPr>
          <w:rFonts w:ascii="Times New Roman" w:hAnsi="Times New Roman" w:cs="Times New Roman"/>
          <w:sz w:val="28"/>
          <w:szCs w:val="28"/>
        </w:rPr>
        <w:t>:</w:t>
      </w:r>
      <w:r w:rsidR="00AA1F86">
        <w:t xml:space="preserve"> </w:t>
      </w:r>
      <w:r w:rsidR="005B314C">
        <w:rPr>
          <w:lang w:val="uk-UA"/>
        </w:rPr>
        <w:t>«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майновий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боржником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за три роки (за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передували року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до суду заяви про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неплатоспроможність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Боржник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майновий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стан за </w:t>
      </w:r>
      <w:proofErr w:type="spellStart"/>
      <w:proofErr w:type="gramStart"/>
      <w:r w:rsidR="00AA1F86" w:rsidRPr="005B31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A1F86" w:rsidRPr="005B314C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неплатоспроможність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, станом на перше число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передує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місяцю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86" w:rsidRPr="005B314C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AA1F86" w:rsidRPr="005B314C">
        <w:rPr>
          <w:rFonts w:ascii="Times New Roman" w:hAnsi="Times New Roman" w:cs="Times New Roman"/>
          <w:sz w:val="28"/>
          <w:szCs w:val="28"/>
        </w:rPr>
        <w:t xml:space="preserve"> заяви до суду</w:t>
      </w:r>
      <w:r w:rsidR="005B314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7745F" w:rsidRDefault="00A83A89" w:rsidP="009011FA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</w:t>
      </w:r>
      <w:r w:rsidR="009011FA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="009011FA" w:rsidRPr="009011FA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статті 133</w:t>
      </w:r>
      <w:r w:rsidR="009011FA">
        <w:rPr>
          <w:rFonts w:ascii="Times New Roman" w:hAnsi="Times New Roman" w:cs="Times New Roman"/>
          <w:sz w:val="28"/>
          <w:szCs w:val="28"/>
          <w:lang w:val="uk-UA"/>
        </w:rPr>
        <w:t xml:space="preserve">, якими регламентовано порядок задоволення вимог кредиторів, змінено. Так, у частині другій зазначеної статті, </w:t>
      </w:r>
      <w:r w:rsidR="009011FA" w:rsidRPr="009011FA">
        <w:rPr>
          <w:rFonts w:ascii="Times New Roman" w:hAnsi="Times New Roman" w:cs="Times New Roman"/>
          <w:b/>
          <w:sz w:val="28"/>
          <w:szCs w:val="28"/>
          <w:lang w:val="uk-UA"/>
        </w:rPr>
        <w:t>виключено</w:t>
      </w:r>
      <w:r w:rsidR="009011FA">
        <w:rPr>
          <w:rFonts w:ascii="Times New Roman" w:hAnsi="Times New Roman" w:cs="Times New Roman"/>
          <w:sz w:val="28"/>
          <w:szCs w:val="28"/>
          <w:lang w:val="uk-UA"/>
        </w:rPr>
        <w:t xml:space="preserve"> слова «а також витрати на проведення аукціону». Крім того, пункт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частини четвертої після слів «</w:t>
      </w:r>
      <w:r w:rsidR="009011FA">
        <w:rPr>
          <w:rFonts w:ascii="Times New Roman" w:hAnsi="Times New Roman" w:cs="Times New Roman"/>
          <w:sz w:val="28"/>
          <w:szCs w:val="28"/>
          <w:lang w:val="uk-UA"/>
        </w:rPr>
        <w:t>до боржника щодо» доповнено словами «виплати заборгованості із заробітної плати працівникам, які перебувають/перебували у трудових відносинах із боржником».</w:t>
      </w:r>
    </w:p>
    <w:p w:rsidR="00740711" w:rsidRDefault="00D7745F" w:rsidP="009011FA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прикінцевих та перехідних положеннях зазначено, що протягом шести місяців з дня набрання чинності цим Законом призначення арбітражних керуючих у справах про банкрутство державних підприємств або господарських товариств, у статутному капіталі яких більше 50 відсотків акцій (часток) належать державі</w:t>
      </w:r>
      <w:r w:rsidR="00740711">
        <w:rPr>
          <w:rFonts w:ascii="Times New Roman" w:hAnsi="Times New Roman" w:cs="Times New Roman"/>
          <w:sz w:val="28"/>
          <w:szCs w:val="28"/>
          <w:lang w:val="uk-UA"/>
        </w:rPr>
        <w:t xml:space="preserve">, здійснюється господарськими судами без наявності свідоцтва про проходження підготовки у справах про банкрутство державних підприємств та господарських товариств, у статутному капіталі яких більше 50 відсотків акцій (часток) належать державі. </w:t>
      </w:r>
    </w:p>
    <w:p w:rsidR="009C152F" w:rsidRPr="00A83A89" w:rsidRDefault="00740711" w:rsidP="00A83A89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Арбітражні керуючі, призначені у справах про банкрутство державних підприємств або господарських товариств, у статутному капіталі яких більше 50 відсотків акцій (часток) належать державі, до дня набрання чинності цим Законом та протягом шести місяців з дня набрання чинності цим Законом здійснюють свої повноваження до складання іспиту за програмою підготовки арбітражних керуючих у справах про банкрутство державних підприємств та господарських товариств, у статутному капіталі яких більше 50 відсотків акцій (часток) належать державі.</w:t>
      </w:r>
      <w:r w:rsidR="00901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9C152F" w:rsidRPr="00A83A89" w:rsidSect="009E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983"/>
    <w:multiLevelType w:val="hybridMultilevel"/>
    <w:tmpl w:val="9EC6B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33A7A"/>
    <w:multiLevelType w:val="hybridMultilevel"/>
    <w:tmpl w:val="9570675C"/>
    <w:lvl w:ilvl="0" w:tplc="34DC67D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E3A92"/>
    <w:multiLevelType w:val="hybridMultilevel"/>
    <w:tmpl w:val="E7D47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299B"/>
    <w:multiLevelType w:val="hybridMultilevel"/>
    <w:tmpl w:val="C98C8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519F9"/>
    <w:multiLevelType w:val="hybridMultilevel"/>
    <w:tmpl w:val="67B04C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0B2BC0"/>
    <w:multiLevelType w:val="hybridMultilevel"/>
    <w:tmpl w:val="43489B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36CAD"/>
    <w:rsid w:val="000044F0"/>
    <w:rsid w:val="00091B0F"/>
    <w:rsid w:val="0012238F"/>
    <w:rsid w:val="00136CAD"/>
    <w:rsid w:val="00170A9B"/>
    <w:rsid w:val="00194AD3"/>
    <w:rsid w:val="00237B1D"/>
    <w:rsid w:val="00257E07"/>
    <w:rsid w:val="00300F6F"/>
    <w:rsid w:val="0036097C"/>
    <w:rsid w:val="00397718"/>
    <w:rsid w:val="00437D5E"/>
    <w:rsid w:val="0046243B"/>
    <w:rsid w:val="00493CBD"/>
    <w:rsid w:val="004B5CA4"/>
    <w:rsid w:val="004C3091"/>
    <w:rsid w:val="0050642A"/>
    <w:rsid w:val="00517B87"/>
    <w:rsid w:val="00537EB5"/>
    <w:rsid w:val="00587627"/>
    <w:rsid w:val="005B314C"/>
    <w:rsid w:val="00602351"/>
    <w:rsid w:val="00631F1E"/>
    <w:rsid w:val="00660E34"/>
    <w:rsid w:val="00661ECC"/>
    <w:rsid w:val="0068754D"/>
    <w:rsid w:val="006973A2"/>
    <w:rsid w:val="006C7AEF"/>
    <w:rsid w:val="006F0F4E"/>
    <w:rsid w:val="00740711"/>
    <w:rsid w:val="007C61E6"/>
    <w:rsid w:val="00897896"/>
    <w:rsid w:val="008C266E"/>
    <w:rsid w:val="008D4112"/>
    <w:rsid w:val="008F42A9"/>
    <w:rsid w:val="008F528A"/>
    <w:rsid w:val="009011FA"/>
    <w:rsid w:val="00922B5C"/>
    <w:rsid w:val="0096002C"/>
    <w:rsid w:val="00964368"/>
    <w:rsid w:val="0097178A"/>
    <w:rsid w:val="009C152F"/>
    <w:rsid w:val="009D1AD6"/>
    <w:rsid w:val="009E6F4D"/>
    <w:rsid w:val="00A63117"/>
    <w:rsid w:val="00A83A89"/>
    <w:rsid w:val="00AA1F86"/>
    <w:rsid w:val="00AE29AF"/>
    <w:rsid w:val="00B07039"/>
    <w:rsid w:val="00C13489"/>
    <w:rsid w:val="00C71891"/>
    <w:rsid w:val="00C85BBB"/>
    <w:rsid w:val="00D35BA8"/>
    <w:rsid w:val="00D7745F"/>
    <w:rsid w:val="00E61C16"/>
    <w:rsid w:val="00FE773C"/>
    <w:rsid w:val="00FF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26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4368"/>
    <w:rPr>
      <w:color w:val="0000FF" w:themeColor="hyperlink"/>
      <w:u w:val="single"/>
    </w:rPr>
  </w:style>
  <w:style w:type="paragraph" w:customStyle="1" w:styleId="Default">
    <w:name w:val="Default"/>
    <w:rsid w:val="00170A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vts0">
    <w:name w:val="rvts0"/>
    <w:basedOn w:val="a0"/>
    <w:rsid w:val="00AE2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6882</Words>
  <Characters>3924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lobuzova</dc:creator>
  <cp:lastModifiedBy>lobuzova</cp:lastModifiedBy>
  <cp:revision>2</cp:revision>
  <cp:lastPrinted>2023-04-27T11:59:00Z</cp:lastPrinted>
  <dcterms:created xsi:type="dcterms:W3CDTF">2023-05-01T14:00:00Z</dcterms:created>
  <dcterms:modified xsi:type="dcterms:W3CDTF">2023-05-01T14:00:00Z</dcterms:modified>
</cp:coreProperties>
</file>